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79" w:rsidRDefault="002D3E79" w:rsidP="002D3E79">
      <w:pPr>
        <w:pStyle w:val="Paragraphedeliste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>
        <w:rPr>
          <w:rFonts w:asciiTheme="minorBidi" w:hAnsiTheme="minorBidi"/>
          <w:b/>
          <w:bCs/>
          <w:sz w:val="40"/>
          <w:szCs w:val="40"/>
          <w:u w:val="single"/>
        </w:rPr>
        <w:t xml:space="preserve">SPÉCIALITÉ : </w:t>
      </w:r>
      <w:bookmarkStart w:id="0" w:name="_GoBack"/>
      <w:r>
        <w:rPr>
          <w:rFonts w:asciiTheme="minorBidi" w:hAnsiTheme="minorBidi"/>
          <w:b/>
          <w:bCs/>
          <w:sz w:val="40"/>
          <w:szCs w:val="40"/>
          <w:u w:val="single"/>
        </w:rPr>
        <w:t>TRAVAUX PUBLICS</w:t>
      </w:r>
      <w:bookmarkEnd w:id="0"/>
    </w:p>
    <w:p w:rsidR="002D3E79" w:rsidRDefault="002D3E79" w:rsidP="002D3E79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3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26"/>
        <w:gridCol w:w="1593"/>
        <w:gridCol w:w="567"/>
        <w:gridCol w:w="573"/>
        <w:gridCol w:w="527"/>
        <w:gridCol w:w="456"/>
        <w:gridCol w:w="456"/>
        <w:gridCol w:w="950"/>
        <w:gridCol w:w="1115"/>
        <w:gridCol w:w="659"/>
        <w:gridCol w:w="633"/>
      </w:tblGrid>
      <w:tr w:rsidR="002D3E79" w:rsidRPr="006E553A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2D3E79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2D3E79" w:rsidRPr="006E553A" w:rsidTr="00D2466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2.1.1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10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2D3E79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2D3E79" w:rsidRPr="006E553A" w:rsidTr="00D2466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2.1.2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8</w:t>
            </w:r>
          </w:p>
          <w:p w:rsidR="002D3E79" w:rsidRPr="006E553A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2D3E79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2D3E79" w:rsidRPr="006E553A" w:rsidTr="00D24669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2.1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2D3E79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D3E79" w:rsidRPr="006E553A" w:rsidTr="00D24669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D3E79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D3E79" w:rsidRPr="006E553A" w:rsidTr="00D2466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2.1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2D3E79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2D3E79" w:rsidRPr="006E553A" w:rsidTr="00D2466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2.1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2D3E79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hAnsiTheme="majorHAnsi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E79" w:rsidRPr="006E553A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4</w:t>
      </w: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420"/>
        <w:gridCol w:w="613"/>
        <w:gridCol w:w="619"/>
        <w:gridCol w:w="573"/>
        <w:gridCol w:w="502"/>
        <w:gridCol w:w="502"/>
        <w:gridCol w:w="841"/>
        <w:gridCol w:w="1161"/>
        <w:gridCol w:w="705"/>
        <w:gridCol w:w="662"/>
      </w:tblGrid>
      <w:tr w:rsidR="002D3E79" w:rsidRPr="007252EE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2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2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2D3E79" w:rsidRPr="007252EE" w:rsidTr="00D2466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2.2.1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6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3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2D3E79" w:rsidRPr="007252EE" w:rsidTr="00D2466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2.2.2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8</w:t>
            </w:r>
          </w:p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Mathématiques 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2D3E79" w:rsidRPr="007252EE" w:rsidTr="00D24669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2.2.3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4</w:t>
            </w:r>
          </w:p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Résistance des matériaux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2.2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TP 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2D3E79" w:rsidRPr="007252EE" w:rsidTr="00D24669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TP 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Dessin Assisté par Ordinateur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2D3E79" w:rsidRPr="007252EE" w:rsidTr="00D2466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TP 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TP Résistance des matériaux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2D3E79" w:rsidRPr="007252EE" w:rsidTr="00D2466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2.2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Géologie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Topographie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2D3E79" w:rsidRPr="007252EE" w:rsidTr="00D246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2.2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7252EE">
              <w:rPr>
                <w:rFonts w:asciiTheme="majorHAnsi" w:hAnsiTheme="majorHAnsi"/>
                <w:color w:val="000000"/>
                <w:sz w:val="14"/>
                <w:szCs w:val="14"/>
              </w:rPr>
              <w:t>Techniques d'expression et de communication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7252EE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4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hAnsiTheme="majorHAnsi"/>
                <w:b/>
                <w:bCs/>
                <w:sz w:val="14"/>
                <w:szCs w:val="14"/>
              </w:rPr>
              <w:t>12h00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5</w:t>
      </w:r>
    </w:p>
    <w:p w:rsidR="002D3E79" w:rsidRDefault="002D3E79" w:rsidP="002D3E79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90"/>
        <w:gridCol w:w="613"/>
        <w:gridCol w:w="619"/>
        <w:gridCol w:w="573"/>
        <w:gridCol w:w="526"/>
        <w:gridCol w:w="526"/>
        <w:gridCol w:w="823"/>
        <w:gridCol w:w="1161"/>
        <w:gridCol w:w="705"/>
        <w:gridCol w:w="662"/>
      </w:tblGrid>
      <w:tr w:rsidR="002D3E79" w:rsidRPr="007252EE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2D3E79" w:rsidRPr="007252EE" w:rsidTr="00D2466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3.1.1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Poutres et treillis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60%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Béton armé et précontraint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60%</w:t>
            </w:r>
          </w:p>
        </w:tc>
      </w:tr>
      <w:tr w:rsidR="002D3E79" w:rsidRPr="007252EE" w:rsidTr="00D2466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Structures métalliques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60%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Code : UEF 3.1.2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6</w:t>
            </w:r>
          </w:p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3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lastRenderedPageBreak/>
              <w:t>Routes 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60%</w:t>
            </w:r>
          </w:p>
        </w:tc>
      </w:tr>
      <w:tr w:rsidR="002D3E79" w:rsidRPr="007252EE" w:rsidTr="00D2466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Matériaux routiers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trike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UE Méthodologique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3.1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Dessin technique appliqué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</w:tr>
      <w:tr w:rsidR="002D3E79" w:rsidRPr="007252EE" w:rsidTr="00D2466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Géotechnique routière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trike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 xml:space="preserve">Topographie appliquée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60%</w:t>
            </w:r>
          </w:p>
        </w:tc>
      </w:tr>
      <w:tr w:rsidR="002D3E79" w:rsidRPr="007252EE" w:rsidTr="00D24669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3.1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Infrastructures ferroviaires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Infrastructures souterraines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3.1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trike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Management et marketing / Gestion économique et financière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sz w:val="14"/>
                <w:szCs w:val="14"/>
              </w:rPr>
            </w:pPr>
            <w:r w:rsidRPr="007252EE">
              <w:rPr>
                <w:rFonts w:ascii="Cambria" w:eastAsia="Calibri" w:hAnsi="Cambria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hAnsiTheme="majorHAnsi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inorBidi" w:hAnsiTheme="minorBidi"/>
          <w:sz w:val="40"/>
          <w:szCs w:val="40"/>
        </w:rPr>
      </w:pPr>
    </w:p>
    <w:p w:rsidR="002D3E79" w:rsidRDefault="002D3E79" w:rsidP="002D3E79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6</w:t>
      </w:r>
    </w:p>
    <w:p w:rsidR="002D3E79" w:rsidRDefault="002D3E79" w:rsidP="002D3E79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420"/>
        <w:gridCol w:w="613"/>
        <w:gridCol w:w="619"/>
        <w:gridCol w:w="573"/>
        <w:gridCol w:w="502"/>
        <w:gridCol w:w="502"/>
        <w:gridCol w:w="841"/>
        <w:gridCol w:w="1161"/>
        <w:gridCol w:w="705"/>
        <w:gridCol w:w="662"/>
      </w:tblGrid>
      <w:tr w:rsidR="002D3E79" w:rsidRPr="007252EE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Mode d’évaluation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2D3E79" w:rsidRPr="007252EE" w:rsidTr="00D2466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UE Fondamentale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3.2.1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Routes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Ponts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2D3E79" w:rsidRPr="007252EE" w:rsidTr="00D2466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3.2.2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6</w:t>
            </w:r>
          </w:p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3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Fondations et ouvrages en terre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Assainissement routier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3.2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T.P. Matériaux routiers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2D3E79" w:rsidRPr="007252EE" w:rsidTr="00D2466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 xml:space="preserve">Systèmes d’information géographique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3.2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Infrastructures aéroportuaires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Infrastructures maritimes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3.2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2D3E79" w:rsidRPr="007252EE" w:rsidRDefault="002D3E79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sz w:val="14"/>
                <w:szCs w:val="14"/>
              </w:rPr>
            </w:pPr>
            <w:r w:rsidRPr="007252EE">
              <w:rPr>
                <w:rFonts w:asciiTheme="majorHAnsi" w:hAnsiTheme="majorHAnsi" w:cstheme="majorBidi"/>
                <w:sz w:val="14"/>
                <w:szCs w:val="14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2D3E79" w:rsidRPr="007252EE" w:rsidTr="00D246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hAnsiTheme="majorHAnsi"/>
                <w:b/>
                <w:bCs/>
                <w:sz w:val="14"/>
                <w:szCs w:val="14"/>
              </w:rPr>
              <w:t>15h00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7252EE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E79" w:rsidRPr="007252EE" w:rsidRDefault="002D3E79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EA3E3C" w:rsidRDefault="00EA3E3C"/>
    <w:sectPr w:rsidR="00EA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831"/>
    <w:multiLevelType w:val="hybridMultilevel"/>
    <w:tmpl w:val="D3888118"/>
    <w:lvl w:ilvl="0" w:tplc="040C000F">
      <w:start w:val="1"/>
      <w:numFmt w:val="decimal"/>
      <w:lvlText w:val="%1."/>
      <w:lvlJc w:val="left"/>
      <w:pPr>
        <w:ind w:left="163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9"/>
    <w:rsid w:val="002D3E79"/>
    <w:rsid w:val="00DE3BAF"/>
    <w:rsid w:val="00E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0B853D-DB24-4289-83E6-97244F5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E79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2D3E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1</cp:revision>
  <dcterms:created xsi:type="dcterms:W3CDTF">2017-02-21T10:52:00Z</dcterms:created>
  <dcterms:modified xsi:type="dcterms:W3CDTF">2017-02-21T11:05:00Z</dcterms:modified>
</cp:coreProperties>
</file>